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3"/>
        <w:tblW w:w="9541" w:type="dxa"/>
        <w:jc w:val="left"/>
        <w:tblInd w:w="-43" w:type="dxa"/>
        <w:tblLayout w:type="fixed"/>
        <w:tblCellMar>
          <w:top w:w="0" w:type="dxa"/>
          <w:left w:w="8" w:type="dxa"/>
          <w:bottom w:w="0" w:type="dxa"/>
          <w:right w:w="108" w:type="dxa"/>
        </w:tblCellMar>
        <w:tblLook w:val="04a0"/>
      </w:tblPr>
      <w:tblGrid>
        <w:gridCol w:w="2669"/>
        <w:gridCol w:w="6871"/>
      </w:tblGrid>
      <w:tr>
        <w:trPr/>
        <w:tc>
          <w:tcPr>
            <w:tcW w:w="9540" w:type="dxa"/>
            <w:gridSpan w:val="2"/>
            <w:tcBorders/>
            <w:shd w:fill="auto" w:val="clear"/>
            <w:vAlign w:val="center"/>
          </w:tcPr>
          <w:p>
            <w:pPr>
              <w:pStyle w:val="Normal"/>
              <w:spacing w:lineRule="auto" w:line="240" w:before="0" w:after="0"/>
              <w:jc w:val="center"/>
              <w:rPr>
                <w:rFonts w:ascii="Times New Roman" w:hAnsi="Times New Roman"/>
                <w:sz w:val="24"/>
                <w:szCs w:val="24"/>
              </w:rPr>
            </w:pPr>
            <w:r>
              <w:rPr>
                <w:rFonts w:ascii="Times New Roman" w:hAnsi="Times New Roman"/>
                <w:b/>
                <w:bCs/>
                <w:i w:val="false"/>
                <w:iCs w:val="false"/>
                <w:sz w:val="24"/>
                <w:szCs w:val="24"/>
              </w:rPr>
              <w:t>Информация о результатах проведения планового выездного контрольного мероприятия</w:t>
            </w:r>
          </w:p>
        </w:tc>
      </w:tr>
      <w:tr>
        <w:trPr>
          <w:trHeight w:val="748" w:hRule="atLeast"/>
        </w:trPr>
        <w:tc>
          <w:tcPr>
            <w:tcW w:w="2669" w:type="dxa"/>
            <w:tcBorders>
              <w:right w:val="nil"/>
            </w:tcBorders>
            <w:shd w:fill="auto" w:val="clear"/>
            <w:tcMar>
              <w:top w:w="55" w:type="dxa"/>
              <w:left w:w="55" w:type="dxa"/>
              <w:bottom w:w="55" w:type="dxa"/>
            </w:tcMar>
          </w:tcPr>
          <w:p>
            <w:pPr>
              <w:pStyle w:val="Normal"/>
              <w:spacing w:lineRule="auto" w:line="240" w:before="0" w:after="0"/>
              <w:jc w:val="left"/>
              <w:rPr>
                <w:rFonts w:ascii="Times New Roman" w:hAnsi="Times New Roman"/>
                <w:sz w:val="24"/>
                <w:szCs w:val="24"/>
              </w:rPr>
            </w:pPr>
            <w:r>
              <w:rPr>
                <w:rFonts w:ascii="Times New Roman" w:hAnsi="Times New Roman"/>
                <w:b w:val="false"/>
                <w:bCs w:val="false"/>
                <w:i w:val="false"/>
                <w:iCs w:val="false"/>
                <w:sz w:val="24"/>
                <w:szCs w:val="24"/>
              </w:rPr>
              <w:t>Объект контроля</w:t>
            </w:r>
          </w:p>
        </w:tc>
        <w:tc>
          <w:tcPr>
            <w:tcW w:w="6871" w:type="dxa"/>
            <w:tcBorders/>
            <w:shd w:fill="auto" w:val="clear"/>
            <w:tcMar>
              <w:top w:w="55" w:type="dxa"/>
              <w:left w:w="55" w:type="dxa"/>
              <w:bottom w:w="55" w:type="dxa"/>
            </w:tcMar>
          </w:tcPr>
          <w:p>
            <w:pPr>
              <w:pStyle w:val="Normal"/>
              <w:spacing w:lineRule="auto" w:line="240" w:before="0" w:after="0"/>
              <w:ind w:hanging="0" w:right="0"/>
              <w:jc w:val="both"/>
              <w:rPr>
                <w:sz w:val="20"/>
              </w:rPr>
            </w:pPr>
            <w:r>
              <w:rPr>
                <w:rStyle w:val="Style11"/>
                <w:rFonts w:eastAsia="Times New Roman" w:cs="Times New Roman" w:ascii="Times New Roman" w:hAnsi="Times New Roman"/>
                <w:b w:val="false"/>
                <w:bCs w:val="false"/>
                <w:i w:val="false"/>
                <w:iCs w:val="false"/>
                <w:caps w:val="false"/>
                <w:smallCaps w:val="false"/>
                <w:color w:val="000000"/>
                <w:spacing w:val="7"/>
                <w:kern w:val="2"/>
                <w:sz w:val="24"/>
                <w:szCs w:val="24"/>
                <w:highlight w:val="white"/>
                <w:u w:val="none"/>
                <w:shd w:fill="auto" w:val="clear"/>
                <w:lang w:val="ru-RU" w:eastAsia="zh-CN"/>
              </w:rPr>
              <w:t>У</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FFFFFF" w:val="clear"/>
                <w:lang w:val="ru-RU" w:eastAsia="zh-CN"/>
              </w:rPr>
              <w:t xml:space="preserve">правление </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auto" w:val="clear"/>
                <w:lang w:val="ru-RU" w:eastAsia="zh-CN"/>
              </w:rPr>
              <w:t xml:space="preserve">благоустройства и дорожной деятельности </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FFFFFF" w:val="clear"/>
                <w:lang w:val="ru-RU" w:eastAsia="zh-CN"/>
              </w:rPr>
              <w:t>администрации Богородского муниципального округа Нижегородской области.</w:t>
            </w:r>
          </w:p>
        </w:tc>
      </w:tr>
      <w:tr>
        <w:trPr/>
        <w:tc>
          <w:tcPr>
            <w:tcW w:w="2669" w:type="dxa"/>
            <w:tcBorders>
              <w:top w:val="nil"/>
              <w:right w:val="nil"/>
            </w:tcBorders>
            <w:shd w:fill="auto" w:val="clear"/>
            <w:tcMar>
              <w:top w:w="55" w:type="dxa"/>
              <w:left w:w="55" w:type="dxa"/>
              <w:bottom w:w="55" w:type="dxa"/>
            </w:tcMar>
          </w:tcPr>
          <w:p>
            <w:pPr>
              <w:pStyle w:val="Normal"/>
              <w:spacing w:lineRule="auto" w:line="240" w:before="0" w:after="0"/>
              <w:jc w:val="left"/>
              <w:rPr>
                <w:rFonts w:ascii="Times New Roman" w:hAnsi="Times New Roman"/>
                <w:sz w:val="24"/>
                <w:szCs w:val="24"/>
              </w:rPr>
            </w:pPr>
            <w:r>
              <w:rPr>
                <w:rFonts w:ascii="Times New Roman" w:hAnsi="Times New Roman"/>
                <w:b w:val="false"/>
                <w:bCs w:val="false"/>
                <w:i w:val="false"/>
                <w:iCs w:val="false"/>
                <w:sz w:val="24"/>
                <w:szCs w:val="24"/>
                <w:lang w:eastAsia="ru-RU"/>
              </w:rPr>
              <w:t>Тема</w:t>
            </w:r>
            <w:r>
              <w:rPr>
                <w:rFonts w:ascii="Times New Roman" w:hAnsi="Times New Roman"/>
                <w:b w:val="false"/>
                <w:bCs w:val="false"/>
                <w:i w:val="false"/>
                <w:iCs w:val="false"/>
                <w:sz w:val="24"/>
                <w:szCs w:val="24"/>
                <w:lang w:val="en-US" w:eastAsia="ru-RU"/>
              </w:rPr>
              <w:t xml:space="preserve"> </w:t>
            </w:r>
            <w:r>
              <w:rPr>
                <w:rFonts w:ascii="Times New Roman" w:hAnsi="Times New Roman"/>
                <w:b w:val="false"/>
                <w:bCs w:val="false"/>
                <w:i w:val="false"/>
                <w:iCs w:val="false"/>
                <w:sz w:val="24"/>
                <w:szCs w:val="24"/>
                <w:lang w:eastAsia="ru-RU"/>
              </w:rPr>
              <w:t>контрольного мероприятия</w:t>
            </w:r>
          </w:p>
        </w:tc>
        <w:tc>
          <w:tcPr>
            <w:tcW w:w="6871" w:type="dxa"/>
            <w:tcBorders>
              <w:top w:val="nil"/>
            </w:tcBorders>
            <w:shd w:fill="auto" w:val="clear"/>
            <w:tcMar>
              <w:top w:w="55" w:type="dxa"/>
              <w:left w:w="55" w:type="dxa"/>
              <w:bottom w:w="55" w:type="dxa"/>
            </w:tcMar>
          </w:tcPr>
          <w:p>
            <w:pPr>
              <w:pStyle w:val="Normal"/>
              <w:spacing w:lineRule="auto" w:line="240" w:before="0" w:after="0"/>
              <w:jc w:val="both"/>
              <w:rPr>
                <w:sz w:val="20"/>
              </w:rPr>
            </w:pPr>
            <w:r>
              <w:rPr>
                <w:rStyle w:val="Style11"/>
                <w:rFonts w:ascii="Times New Roman" w:hAnsi="Times New Roman"/>
                <w:i w:val="false"/>
                <w:iCs w:val="false"/>
                <w:sz w:val="24"/>
                <w:szCs w:val="24"/>
              </w:rPr>
              <w:t>Проверка исполнения бюджетных полномочий по администрированию доходов местного бюджета.</w:t>
            </w:r>
          </w:p>
        </w:tc>
      </w:tr>
      <w:tr>
        <w:trPr>
          <w:trHeight w:val="1574" w:hRule="atLeast"/>
        </w:trPr>
        <w:tc>
          <w:tcPr>
            <w:tcW w:w="2669" w:type="dxa"/>
            <w:tcBorders>
              <w:top w:val="nil"/>
              <w:right w:val="nil"/>
            </w:tcBorders>
            <w:shd w:fill="auto" w:val="clear"/>
            <w:tcMar>
              <w:top w:w="55" w:type="dxa"/>
              <w:left w:w="55" w:type="dxa"/>
              <w:bottom w:w="55" w:type="dxa"/>
            </w:tcMar>
          </w:tcPr>
          <w:p>
            <w:pPr>
              <w:pStyle w:val="Normal"/>
              <w:spacing w:lineRule="auto" w:line="240" w:before="0" w:after="0"/>
              <w:jc w:val="left"/>
              <w:rPr>
                <w:rFonts w:ascii="Times New Roman" w:hAnsi="Times New Roman"/>
                <w:sz w:val="24"/>
                <w:szCs w:val="24"/>
              </w:rPr>
            </w:pPr>
            <w:r>
              <w:rPr>
                <w:rFonts w:ascii="Times New Roman" w:hAnsi="Times New Roman"/>
                <w:b w:val="false"/>
                <w:bCs w:val="false"/>
                <w:i w:val="false"/>
                <w:iCs w:val="false"/>
                <w:sz w:val="24"/>
                <w:szCs w:val="24"/>
              </w:rPr>
              <w:t>Основание для проведения контрольного мероприятия</w:t>
            </w:r>
          </w:p>
        </w:tc>
        <w:tc>
          <w:tcPr>
            <w:tcW w:w="6871" w:type="dxa"/>
            <w:tcBorders>
              <w:top w:val="nil"/>
            </w:tcBorders>
            <w:shd w:fill="auto" w:val="clear"/>
            <w:tcMar>
              <w:top w:w="55" w:type="dxa"/>
              <w:left w:w="55" w:type="dxa"/>
              <w:bottom w:w="55" w:type="dxa"/>
            </w:tcMar>
          </w:tcPr>
          <w:p>
            <w:pPr>
              <w:pStyle w:val="Normal"/>
              <w:spacing w:lineRule="auto" w:line="240" w:before="0" w:after="0"/>
              <w:ind w:hanging="0"/>
              <w:jc w:val="both"/>
              <w:rPr>
                <w:rFonts w:ascii="Times New Roman" w:hAnsi="Times New Roman"/>
                <w:sz w:val="24"/>
                <w:szCs w:val="24"/>
              </w:rPr>
            </w:pPr>
            <w:r>
              <w:rPr>
                <w:rFonts w:eastAsia="Times New Roman" w:cs="Times New Roman" w:ascii="Times New Roman" w:hAnsi="Times New Roman"/>
                <w:b w:val="false"/>
                <w:bCs w:val="false"/>
                <w:i w:val="false"/>
                <w:iCs w:val="false"/>
                <w:caps w:val="false"/>
                <w:smallCaps w:val="false"/>
                <w:color w:val="000000"/>
                <w:spacing w:val="7"/>
                <w:kern w:val="2"/>
                <w:sz w:val="24"/>
                <w:szCs w:val="24"/>
                <w:highlight w:val="white"/>
                <w:u w:val="none"/>
                <w:shd w:fill="FFFFFF" w:val="clear"/>
                <w:lang w:val="ru-RU" w:eastAsia="ru-RU"/>
              </w:rPr>
              <w:t xml:space="preserve">В соответствии с </w:t>
            </w:r>
            <w:r>
              <w:rPr>
                <w:rFonts w:eastAsia="Calibri" w:cs="Times New Roman" w:ascii="Times New Roman" w:hAnsi="Times New Roman"/>
                <w:b w:val="false"/>
                <w:bCs w:val="false"/>
                <w:i w:val="false"/>
                <w:iCs w:val="false"/>
                <w:caps w:val="false"/>
                <w:smallCaps w:val="false"/>
                <w:color w:val="000000"/>
                <w:spacing w:val="7"/>
                <w:kern w:val="2"/>
                <w:sz w:val="24"/>
                <w:szCs w:val="24"/>
                <w:highlight w:val="white"/>
                <w:u w:val="none"/>
                <w:shd w:fill="FFFFFF" w:val="clear"/>
                <w:lang w:val="ru-RU" w:eastAsia="ru-RU"/>
              </w:rPr>
              <w:t xml:space="preserve">распоряжением заместителя главы </w:t>
            </w:r>
            <w:r>
              <w:rPr>
                <w:rFonts w:eastAsia="Calibri" w:cs="Times New Roman" w:ascii="Times New Roman" w:hAnsi="Times New Roman"/>
                <w:b w:val="false"/>
                <w:bCs w:val="false"/>
                <w:i w:val="false"/>
                <w:iCs w:val="false"/>
                <w:caps w:val="false"/>
                <w:smallCaps w:val="false"/>
                <w:color w:val="000000"/>
                <w:spacing w:val="7"/>
                <w:kern w:val="2"/>
                <w:sz w:val="24"/>
                <w:szCs w:val="24"/>
                <w:highlight w:val="white"/>
                <w:u w:val="none"/>
                <w:shd w:fill="FFFFFF" w:val="clear"/>
                <w:lang w:val="en-US" w:eastAsia="ru-RU"/>
              </w:rPr>
              <w:t>администрации-</w:t>
            </w:r>
            <w:r>
              <w:rPr>
                <w:rFonts w:eastAsia="Calibri" w:cs="Times New Roman" w:ascii="Times New Roman" w:hAnsi="Times New Roman"/>
                <w:b w:val="false"/>
                <w:bCs w:val="false"/>
                <w:i w:val="false"/>
                <w:iCs w:val="false"/>
                <w:caps w:val="false"/>
                <w:smallCaps w:val="false"/>
                <w:color w:val="000000"/>
                <w:spacing w:val="7"/>
                <w:kern w:val="2"/>
                <w:sz w:val="24"/>
                <w:szCs w:val="24"/>
                <w:highlight w:val="white"/>
                <w:u w:val="none"/>
                <w:shd w:fill="FFFFFF" w:val="clear"/>
                <w:lang w:val="ru-RU" w:eastAsia="ru-RU"/>
              </w:rPr>
              <w:t>начальника финансового управления</w:t>
            </w:r>
            <w:r>
              <w:rPr>
                <w:rFonts w:eastAsia="Calibri" w:cs="Times New Roman" w:ascii="Times New Roman" w:hAnsi="Times New Roman"/>
                <w:b w:val="false"/>
                <w:bCs w:val="false"/>
                <w:i w:val="false"/>
                <w:iCs w:val="false"/>
                <w:caps w:val="false"/>
                <w:smallCaps w:val="false"/>
                <w:color w:val="000000"/>
                <w:spacing w:val="7"/>
                <w:kern w:val="2"/>
                <w:sz w:val="24"/>
                <w:szCs w:val="24"/>
                <w:highlight w:val="white"/>
                <w:u w:val="none"/>
                <w:shd w:fill="FFFFFF" w:val="clear"/>
                <w:lang w:val="en-US" w:eastAsia="ru-RU"/>
              </w:rPr>
              <w:t xml:space="preserve"> Богородского муниципального округа Нижегородской области </w:t>
            </w:r>
            <w:r>
              <w:rPr>
                <w:rFonts w:eastAsia="Calibri" w:cs="Times New Roman" w:ascii="Times New Roman" w:hAnsi="Times New Roman"/>
                <w:b w:val="false"/>
                <w:bCs w:val="false"/>
                <w:i w:val="false"/>
                <w:iCs w:val="false"/>
                <w:caps w:val="false"/>
                <w:smallCaps w:val="false"/>
                <w:color w:val="000000"/>
                <w:spacing w:val="7"/>
                <w:kern w:val="2"/>
                <w:sz w:val="24"/>
                <w:szCs w:val="24"/>
                <w:highlight w:val="white"/>
                <w:u w:val="none"/>
                <w:shd w:fill="auto" w:val="clear"/>
                <w:lang w:val="ru-RU" w:eastAsia="ru-RU"/>
              </w:rPr>
              <w:t>от 14.05.2025 №05-7</w:t>
            </w:r>
            <w:r>
              <w:rPr>
                <w:rFonts w:eastAsia="Calibri" w:cs="Times New Roman" w:ascii="Times New Roman" w:hAnsi="Times New Roman"/>
                <w:b w:val="false"/>
                <w:bCs w:val="false"/>
                <w:i w:val="false"/>
                <w:iCs w:val="false"/>
                <w:caps w:val="false"/>
                <w:smallCaps w:val="false"/>
                <w:color w:val="000000"/>
                <w:spacing w:val="7"/>
                <w:kern w:val="2"/>
                <w:sz w:val="24"/>
                <w:szCs w:val="24"/>
                <w:highlight w:val="white"/>
                <w:u w:val="none"/>
                <w:shd w:fill="auto" w:val="clear"/>
                <w:lang w:val="en-US" w:eastAsia="ru-RU"/>
              </w:rPr>
              <w:t>-р</w:t>
            </w:r>
            <w:r>
              <w:rPr>
                <w:rFonts w:eastAsia="Calibri" w:cs="Times New Roman" w:ascii="Times New Roman" w:hAnsi="Times New Roman"/>
                <w:b w:val="false"/>
                <w:bCs w:val="false"/>
                <w:i w:val="false"/>
                <w:iCs w:val="false"/>
                <w:caps w:val="false"/>
                <w:smallCaps w:val="false"/>
                <w:color w:val="000000"/>
                <w:spacing w:val="7"/>
                <w:kern w:val="2"/>
                <w:sz w:val="24"/>
                <w:szCs w:val="24"/>
                <w:highlight w:val="white"/>
                <w:u w:val="none"/>
                <w:shd w:fill="FFFFFF" w:val="clear"/>
                <w:lang w:val="en-US" w:eastAsia="ru-RU"/>
              </w:rPr>
              <w:t xml:space="preserve"> “О назначении контрольного мероприятия по осуществлению внутреннего муниципального финансового контроля” и </w:t>
            </w:r>
            <w:r>
              <w:rPr>
                <w:rFonts w:eastAsia="Times New Roman" w:cs="Times New Roman" w:ascii="Times New Roman" w:hAnsi="Times New Roman"/>
                <w:b w:val="false"/>
                <w:bCs w:val="false"/>
                <w:i w:val="false"/>
                <w:iCs w:val="false"/>
                <w:caps w:val="false"/>
                <w:smallCaps w:val="false"/>
                <w:color w:val="000000"/>
                <w:spacing w:val="7"/>
                <w:kern w:val="2"/>
                <w:sz w:val="24"/>
                <w:szCs w:val="24"/>
                <w:highlight w:val="white"/>
                <w:u w:val="none"/>
                <w:shd w:fill="FFFFFF" w:val="clear"/>
                <w:lang w:val="ru-RU" w:eastAsia="ru-RU"/>
              </w:rPr>
              <w:t xml:space="preserve">на основании </w:t>
            </w:r>
            <w:r>
              <w:rPr>
                <w:rFonts w:eastAsia="Calibri" w:cs="Times New Roman" w:ascii="Times New Roman" w:hAnsi="Times New Roman"/>
                <w:b w:val="false"/>
                <w:bCs w:val="false"/>
                <w:i w:val="false"/>
                <w:iCs w:val="false"/>
                <w:caps w:val="false"/>
                <w:smallCaps w:val="false"/>
                <w:color w:val="000000"/>
                <w:spacing w:val="7"/>
                <w:kern w:val="2"/>
                <w:sz w:val="24"/>
                <w:szCs w:val="24"/>
                <w:highlight w:val="white"/>
                <w:u w:val="none"/>
                <w:shd w:fill="auto" w:val="clear"/>
                <w:lang w:val="ru-RU" w:eastAsia="ru-RU"/>
              </w:rPr>
              <w:t>поручения Президента Российской Федерации от 02.07.2023 № Пр-1313 в части, касающейся принимаемых мер по повышению эффективности управления дебиторской задолженностью по доходам.</w:t>
            </w:r>
          </w:p>
        </w:tc>
      </w:tr>
      <w:tr>
        <w:trPr>
          <w:trHeight w:val="900" w:hRule="atLeast"/>
        </w:trPr>
        <w:tc>
          <w:tcPr>
            <w:tcW w:w="2669" w:type="dxa"/>
            <w:tcBorders>
              <w:top w:val="nil"/>
              <w:right w:val="nil"/>
            </w:tcBorders>
            <w:shd w:fill="auto" w:val="clear"/>
            <w:tcMar>
              <w:top w:w="55" w:type="dxa"/>
              <w:left w:w="55" w:type="dxa"/>
              <w:bottom w:w="55" w:type="dxa"/>
            </w:tcMar>
          </w:tcPr>
          <w:p>
            <w:pPr>
              <w:pStyle w:val="Normal"/>
              <w:spacing w:lineRule="auto" w:line="240" w:before="0" w:after="0"/>
              <w:jc w:val="left"/>
              <w:rPr>
                <w:rFonts w:ascii="Times New Roman" w:hAnsi="Times New Roman"/>
                <w:sz w:val="24"/>
                <w:szCs w:val="24"/>
              </w:rPr>
            </w:pPr>
            <w:r>
              <w:rPr>
                <w:rFonts w:ascii="Times New Roman" w:hAnsi="Times New Roman"/>
                <w:b w:val="false"/>
                <w:bCs w:val="false"/>
                <w:i w:val="false"/>
                <w:iCs w:val="false"/>
                <w:sz w:val="24"/>
                <w:szCs w:val="24"/>
              </w:rPr>
              <w:t>Сроки проведения контрольного мероприятия</w:t>
            </w:r>
          </w:p>
        </w:tc>
        <w:tc>
          <w:tcPr>
            <w:tcW w:w="6871" w:type="dxa"/>
            <w:tcBorders>
              <w:top w:val="nil"/>
            </w:tcBorders>
            <w:shd w:fill="auto" w:val="clear"/>
            <w:tcMar>
              <w:top w:w="55" w:type="dxa"/>
              <w:left w:w="55" w:type="dxa"/>
              <w:bottom w:w="55" w:type="dxa"/>
            </w:tcMar>
          </w:tcPr>
          <w:p>
            <w:pPr>
              <w:pStyle w:val="Normal"/>
              <w:spacing w:lineRule="auto" w:line="240" w:before="0" w:after="0"/>
              <w:ind w:hanging="0" w:right="0"/>
              <w:jc w:val="both"/>
              <w:rPr>
                <w:sz w:val="20"/>
              </w:rPr>
            </w:pPr>
            <w:r>
              <w:rPr>
                <w:rStyle w:val="Style14"/>
                <w:rFonts w:eastAsia="Times New Roman" w:cs="Times New Roman" w:ascii="Times New Roman" w:hAnsi="Times New Roman"/>
                <w:b w:val="false"/>
                <w:bCs w:val="false"/>
                <w:i w:val="false"/>
                <w:iCs w:val="false"/>
                <w:caps w:val="false"/>
                <w:smallCaps w:val="false"/>
                <w:color w:val="000000"/>
                <w:spacing w:val="7"/>
                <w:kern w:val="2"/>
                <w:sz w:val="24"/>
                <w:szCs w:val="24"/>
                <w:u w:val="none"/>
                <w:shd w:fill="auto" w:val="clear"/>
                <w:lang w:val="ru-RU" w:eastAsia="ru-RU"/>
              </w:rPr>
              <w:t xml:space="preserve">с </w:t>
            </w:r>
            <w:r>
              <w:rPr>
                <w:rStyle w:val="Style14"/>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u w:val="none"/>
                <w:shd w:fill="auto" w:val="clear"/>
                <w:lang w:val="ru-RU" w:eastAsia="en-US"/>
              </w:rPr>
              <w:t>19.05.2026 по 08.06.2026.</w:t>
            </w:r>
          </w:p>
        </w:tc>
      </w:tr>
      <w:tr>
        <w:trPr/>
        <w:tc>
          <w:tcPr>
            <w:tcW w:w="2669" w:type="dxa"/>
            <w:tcBorders>
              <w:top w:val="nil"/>
              <w:right w:val="nil"/>
            </w:tcBorders>
            <w:shd w:fill="auto" w:val="clear"/>
            <w:tcMar>
              <w:top w:w="55" w:type="dxa"/>
              <w:left w:w="55" w:type="dxa"/>
              <w:bottom w:w="55" w:type="dxa"/>
            </w:tcMar>
          </w:tcPr>
          <w:p>
            <w:pPr>
              <w:pStyle w:val="Normal"/>
              <w:spacing w:lineRule="auto" w:line="240" w:before="0" w:after="0"/>
              <w:jc w:val="left"/>
              <w:rPr>
                <w:rFonts w:ascii="Times New Roman" w:hAnsi="Times New Roman"/>
                <w:sz w:val="24"/>
                <w:szCs w:val="24"/>
              </w:rPr>
            </w:pPr>
            <w:r>
              <w:rPr>
                <w:rFonts w:ascii="Times New Roman" w:hAnsi="Times New Roman"/>
                <w:b w:val="false"/>
                <w:bCs w:val="false"/>
                <w:i w:val="false"/>
                <w:iCs w:val="false"/>
                <w:sz w:val="24"/>
                <w:szCs w:val="24"/>
              </w:rPr>
              <w:t>Проверенный период</w:t>
            </w:r>
          </w:p>
        </w:tc>
        <w:tc>
          <w:tcPr>
            <w:tcW w:w="6871" w:type="dxa"/>
            <w:tcBorders>
              <w:top w:val="nil"/>
            </w:tcBorders>
            <w:shd w:fill="auto" w:val="clear"/>
            <w:tcMar>
              <w:top w:w="55" w:type="dxa"/>
              <w:left w:w="55" w:type="dxa"/>
              <w:bottom w:w="55" w:type="dxa"/>
            </w:tcMar>
          </w:tcPr>
          <w:p>
            <w:pPr>
              <w:pStyle w:val="Normal"/>
              <w:spacing w:lineRule="auto" w:line="240" w:before="0" w:after="0"/>
              <w:ind w:hanging="0" w:right="0"/>
              <w:jc w:val="both"/>
              <w:rPr>
                <w:sz w:val="20"/>
              </w:rPr>
            </w:pP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FFFFFF" w:val="clear"/>
                <w:lang w:val="ru-RU" w:eastAsia="en-US"/>
              </w:rPr>
              <w:t>2025 - истекший период 2026.</w:t>
            </w:r>
          </w:p>
        </w:tc>
      </w:tr>
      <w:tr>
        <w:trPr>
          <w:trHeight w:val="648" w:hRule="atLeast"/>
        </w:trPr>
        <w:tc>
          <w:tcPr>
            <w:tcW w:w="2669" w:type="dxa"/>
            <w:tcBorders>
              <w:top w:val="nil"/>
              <w:right w:val="nil"/>
            </w:tcBorders>
            <w:shd w:fill="auto" w:val="clear"/>
            <w:tcMar>
              <w:top w:w="55" w:type="dxa"/>
              <w:left w:w="55" w:type="dxa"/>
              <w:bottom w:w="55" w:type="dxa"/>
            </w:tcMar>
          </w:tcPr>
          <w:p>
            <w:pPr>
              <w:pStyle w:val="Normal"/>
              <w:spacing w:lineRule="auto" w:line="240" w:before="0" w:after="0"/>
              <w:jc w:val="left"/>
              <w:rPr>
                <w:rFonts w:ascii="Times New Roman" w:hAnsi="Times New Roman"/>
                <w:sz w:val="24"/>
                <w:szCs w:val="24"/>
              </w:rPr>
            </w:pPr>
            <w:r>
              <w:rPr>
                <w:rFonts w:ascii="Times New Roman" w:hAnsi="Times New Roman"/>
                <w:b w:val="false"/>
                <w:bCs w:val="false"/>
                <w:i w:val="false"/>
                <w:iCs w:val="false"/>
                <w:sz w:val="24"/>
                <w:szCs w:val="24"/>
                <w:lang w:eastAsia="ru-RU"/>
              </w:rPr>
              <w:t>Результат</w:t>
            </w:r>
            <w:r>
              <w:rPr>
                <w:rFonts w:ascii="Times New Roman" w:hAnsi="Times New Roman"/>
                <w:b w:val="false"/>
                <w:bCs w:val="false"/>
                <w:i w:val="false"/>
                <w:iCs w:val="false"/>
                <w:sz w:val="24"/>
                <w:szCs w:val="24"/>
                <w:lang w:val="en-US" w:eastAsia="ru-RU"/>
              </w:rPr>
              <w:t xml:space="preserve"> контрольного мероприятия</w:t>
            </w:r>
          </w:p>
        </w:tc>
        <w:tc>
          <w:tcPr>
            <w:tcW w:w="6871" w:type="dxa"/>
            <w:tcBorders>
              <w:top w:val="nil"/>
            </w:tcBorders>
            <w:shd w:fill="auto" w:val="clear"/>
            <w:tcMar>
              <w:top w:w="55" w:type="dxa"/>
              <w:left w:w="55" w:type="dxa"/>
              <w:bottom w:w="55" w:type="dxa"/>
            </w:tcMar>
          </w:tcPr>
          <w:p>
            <w:pPr>
              <w:pStyle w:val="Normal"/>
              <w:spacing w:lineRule="auto" w:line="240" w:before="0" w:after="0"/>
              <w:jc w:val="both"/>
              <w:rPr/>
            </w:pPr>
            <w:r>
              <w:rPr>
                <w:rStyle w:val="Style14"/>
                <w:rFonts w:ascii="Times New Roman" w:hAnsi="Times New Roman"/>
                <w:sz w:val="24"/>
                <w:szCs w:val="24"/>
                <w:lang w:val="ru-RU"/>
              </w:rPr>
              <w:t xml:space="preserve">1. </w:t>
            </w:r>
            <w:r>
              <w:rPr>
                <w:rStyle w:val="Style14"/>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u w:val="none"/>
                <w:shd w:fill="auto" w:val="clear"/>
                <w:lang w:val="ru-RU" w:eastAsia="zh-CN"/>
              </w:rPr>
              <w:t xml:space="preserve">Несоответствие Регламента реализации полномочий администратора доходов бюджета по взысканию дебиторской задолженности по платежам в бюджет, пеням и штрафам по ним в управлении </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u w:val="none"/>
                <w:shd w:fill="auto" w:val="clear"/>
                <w:lang w:val="ru-RU" w:eastAsia="zh-CN"/>
              </w:rPr>
              <w:t>благоустройства и дорожной деятельности администрации Богородского муниципального округа,</w:t>
            </w:r>
            <w:r>
              <w:rPr>
                <w:rStyle w:val="Style14"/>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u w:val="none"/>
                <w:shd w:fill="auto" w:val="clear"/>
                <w:lang w:val="ru-RU" w:eastAsia="zh-CN"/>
              </w:rPr>
              <w:t xml:space="preserve"> утверждённого приказом от 20.09.2023 № 151 «Об утверждении регламента реализации полномочий администратора доходов бюджета», подпункту «в» пункта 3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утвержденных приказом Минфина России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w:t>
            </w:r>
          </w:p>
          <w:p>
            <w:pPr>
              <w:pStyle w:val="Normal"/>
              <w:spacing w:lineRule="auto" w:line="240" w:before="0" w:after="0"/>
              <w:jc w:val="both"/>
              <w:rPr/>
            </w:pPr>
            <w:r>
              <w:rPr>
                <w:rStyle w:val="Style14"/>
                <w:rFonts w:eastAsia="Calibri" w:cs="Times New Roman" w:ascii="Times New Roman" w:hAnsi="Times New Roman"/>
                <w:sz w:val="24"/>
                <w:szCs w:val="24"/>
                <w:shd w:fill="auto" w:val="clear"/>
                <w:lang w:eastAsia="ru-RU"/>
              </w:rPr>
              <w:t>2. Н</w:t>
            </w:r>
            <w:r>
              <w:rPr>
                <w:rStyle w:val="Style14"/>
                <w:rFonts w:eastAsia="Calibri" w:cs="Times New Roman" w:ascii="Times New Roman" w:hAnsi="Times New Roman"/>
                <w:strike w:val="false"/>
                <w:dstrike w:val="false"/>
                <w:sz w:val="24"/>
                <w:szCs w:val="24"/>
                <w:shd w:fill="auto" w:val="clear"/>
                <w:lang w:val="ru-RU" w:eastAsia="ru-RU"/>
              </w:rPr>
              <w:t xml:space="preserve">арушение требований </w:t>
            </w:r>
            <w:r>
              <w:rPr>
                <w:rStyle w:val="Style14"/>
                <w:rFonts w:eastAsia="Times New Roman" w:cs="Times New Roman" w:ascii="Times New Roman" w:hAnsi="Times New Roman"/>
                <w:b w:val="false"/>
                <w:bCs w:val="false"/>
                <w:i w:val="false"/>
                <w:iCs w:val="false"/>
                <w:strike w:val="false"/>
                <w:dstrike w:val="false"/>
                <w:outline w:val="false"/>
                <w:shadow w:val="false"/>
                <w:color w:val="000000"/>
                <w:sz w:val="24"/>
                <w:szCs w:val="24"/>
                <w:u w:val="none"/>
                <w:shd w:fill="auto" w:val="clear"/>
                <w:em w:val="none"/>
                <w:lang w:val="ru-RU" w:eastAsia="ru-RU"/>
              </w:rPr>
              <w:t>статьи 160.1 БК РФ, общих требований, утвержденных приказом Минфина России от 26.09.2024 № 139н, раздела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 Р</w:t>
            </w:r>
            <w:r>
              <w:rPr>
                <w:rStyle w:val="Style14"/>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2"/>
                <w:sz w:val="24"/>
                <w:szCs w:val="24"/>
                <w:u w:val="none"/>
                <w:shd w:fill="auto" w:val="clear"/>
                <w:em w:val="none"/>
                <w:lang w:val="ru-RU" w:eastAsia="zh-CN"/>
              </w:rPr>
              <w:t xml:space="preserve">егламента реализации полномочий администратора доходов бюджета по взысканию дебиторской задолженности по платежам в бюджет, пеням и штрафам по ним в управлении </w:t>
            </w:r>
            <w:r>
              <w:rPr>
                <w:rStyle w:val="Style11"/>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2"/>
                <w:sz w:val="24"/>
                <w:szCs w:val="24"/>
                <w:u w:val="none"/>
                <w:shd w:fill="auto" w:val="clear"/>
                <w:em w:val="none"/>
                <w:lang w:val="ru-RU" w:eastAsia="zh-CN"/>
              </w:rPr>
              <w:t>благоустройства и дорожной деятельности администрации Богородского муниципального округа</w:t>
            </w:r>
            <w:r>
              <w:rPr>
                <w:rStyle w:val="Style14"/>
                <w:rFonts w:eastAsia="Times New Roman" w:cs="Times New Roman" w:ascii="Times New Roman" w:hAnsi="Times New Roman"/>
                <w:b w:val="false"/>
                <w:bCs w:val="false"/>
                <w:i w:val="false"/>
                <w:iCs w:val="false"/>
                <w:strike w:val="false"/>
                <w:dstrike w:val="false"/>
                <w:outline w:val="false"/>
                <w:shadow w:val="false"/>
                <w:color w:val="000000"/>
                <w:sz w:val="24"/>
                <w:szCs w:val="24"/>
                <w:u w:val="none"/>
                <w:shd w:fill="auto" w:val="clear"/>
                <w:em w:val="none"/>
                <w:lang w:val="ru-RU" w:eastAsia="ru-RU"/>
              </w:rPr>
              <w:t xml:space="preserve">, утвержденного приказом от 20.09.2023 № 151, в части контроля за ходом исполнительных производств и взаимодействия с органами принудительного исполнения по </w:t>
            </w:r>
            <w:r>
              <w:rPr>
                <w:rStyle w:val="Style14"/>
                <w:rFonts w:eastAsia="Times New Roman" w:cs="Times New Roman" w:ascii="Times New Roman" w:hAnsi="Times New Roman"/>
                <w:b w:val="false"/>
                <w:bCs w:val="false"/>
                <w:i w:val="false"/>
                <w:iCs w:val="false"/>
                <w:strike w:val="false"/>
                <w:dstrike w:val="false"/>
                <w:outline w:val="false"/>
                <w:shadow w:val="false"/>
                <w:color w:val="000000"/>
                <w:sz w:val="24"/>
                <w:szCs w:val="24"/>
                <w:u w:val="none"/>
                <w:shd w:fill="auto" w:val="clear"/>
                <w:em w:val="none"/>
                <w:lang w:val="ru-RU" w:eastAsia="ru-RU"/>
              </w:rPr>
              <w:t>3 (трем)</w:t>
            </w:r>
            <w:r>
              <w:rPr>
                <w:rStyle w:val="Style14"/>
                <w:rFonts w:eastAsia="Times New Roman" w:cs="Times New Roman" w:ascii="Times New Roman" w:hAnsi="Times New Roman"/>
                <w:b w:val="false"/>
                <w:bCs w:val="false"/>
                <w:i w:val="false"/>
                <w:iCs w:val="false"/>
                <w:strike w:val="false"/>
                <w:dstrike w:val="false"/>
                <w:outline w:val="false"/>
                <w:shadow w:val="false"/>
                <w:color w:val="000000"/>
                <w:sz w:val="24"/>
                <w:szCs w:val="24"/>
                <w:u w:val="none"/>
                <w:shd w:fill="auto" w:val="clear"/>
                <w:em w:val="none"/>
                <w:lang w:val="ru-RU" w:eastAsia="ru-RU"/>
              </w:rPr>
              <w:t>исполнительным листам;</w:t>
            </w:r>
          </w:p>
          <w:p>
            <w:pPr>
              <w:pStyle w:val="Normal"/>
              <w:spacing w:lineRule="auto" w:line="240" w:before="0" w:after="0"/>
              <w:jc w:val="both"/>
              <w:rPr/>
            </w:pPr>
            <w:r>
              <w:rPr>
                <w:rStyle w:val="Style14"/>
                <w:rFonts w:eastAsia="Calibri" w:cs="Times New Roman" w:ascii="Times New Roman" w:hAnsi="Times New Roman"/>
                <w:b w:val="false"/>
                <w:bCs w:val="false"/>
                <w:i w:val="false"/>
                <w:iCs/>
                <w:caps w:val="false"/>
                <w:smallCaps w:val="false"/>
                <w:strike w:val="false"/>
                <w:dstrike w:val="false"/>
                <w:color w:val="000000"/>
                <w:spacing w:val="0"/>
                <w:sz w:val="24"/>
                <w:szCs w:val="24"/>
                <w:highlight w:val="white"/>
                <w:u w:val="none"/>
                <w:shd w:fill="FFFF00" w:val="clear"/>
                <w:lang w:val="ru-RU" w:eastAsia="ru-RU" w:bidi="ru-RU"/>
              </w:rPr>
              <w:t>3. Н</w:t>
            </w:r>
            <w:r>
              <w:rPr>
                <w:rStyle w:val="Style14"/>
                <w:rFonts w:eastAsia="Calibri" w:cs="Times New Roman" w:ascii="Times New Roman" w:hAnsi="Times New Roman"/>
                <w:b w:val="false"/>
                <w:bCs w:val="false"/>
                <w:i w:val="false"/>
                <w:iCs/>
                <w:caps w:val="false"/>
                <w:smallCaps w:val="false"/>
                <w:strike w:val="false"/>
                <w:dstrike w:val="false"/>
                <w:color w:val="000000"/>
                <w:spacing w:val="0"/>
                <w:sz w:val="24"/>
                <w:szCs w:val="24"/>
                <w:highlight w:val="white"/>
                <w:u w:val="none"/>
                <w:shd w:fill="auto" w:val="clear"/>
                <w:lang w:val="ru-RU" w:eastAsia="ru-RU" w:bidi="ru-RU"/>
              </w:rPr>
              <w:t xml:space="preserve">арушение </w:t>
            </w:r>
            <w:r>
              <w:rPr>
                <w:rStyle w:val="Style14"/>
                <w:rFonts w:eastAsia="Calibri"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shd w:fill="FFFF00" w:val="clear"/>
                <w:lang w:val="ru-RU" w:eastAsia="ru-RU" w:bidi="ru-RU"/>
              </w:rPr>
              <w:t xml:space="preserve">требований письма Минфина России от 30.12.2025 № 02-07-08/128491, приказа Минфина России от 26.09.2024 № 139н, абзаца 6 пункта 10 Регламента </w:t>
            </w:r>
            <w:r>
              <w:rPr>
                <w:rStyle w:val="Style14"/>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2"/>
                <w:sz w:val="24"/>
                <w:szCs w:val="24"/>
                <w:highlight w:val="white"/>
                <w:u w:val="none"/>
                <w:shd w:fill="auto" w:val="clear"/>
                <w:em w:val="none"/>
                <w:lang w:val="ru-RU" w:eastAsia="zh-CN" w:bidi="ru-RU"/>
              </w:rPr>
              <w:t xml:space="preserve">реализации полномочий администратора доходов бюджета по взысканию дебиторской задолженности по платежам в бюджет, пеням и штрафам по ним в управлении </w:t>
            </w:r>
            <w:r>
              <w:rPr>
                <w:rStyle w:val="Style11"/>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2"/>
                <w:sz w:val="24"/>
                <w:szCs w:val="24"/>
                <w:highlight w:val="white"/>
                <w:u w:val="none"/>
                <w:shd w:fill="auto" w:val="clear"/>
                <w:em w:val="none"/>
                <w:lang w:val="ru-RU" w:eastAsia="zh-CN" w:bidi="ru-RU"/>
              </w:rPr>
              <w:t>благоустройства и дорожной деятельности администрации Богородского муниципального округа</w:t>
            </w:r>
            <w:r>
              <w:rPr>
                <w:rStyle w:val="Style14"/>
                <w:rFonts w:eastAsia="Calibri"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shd w:fill="FFFF00" w:val="clear"/>
                <w:lang w:val="ru-RU" w:eastAsia="ru-RU" w:bidi="ru-RU"/>
              </w:rPr>
              <w:t>, утверждённого приказом от 20.09.2023 № 151, в части принятия мер по взысканию задолженности, включая участие в процедуре банкротства должника, по исполнительному лист</w:t>
            </w:r>
            <w:r>
              <w:rPr>
                <w:rStyle w:val="Style14"/>
                <w:rFonts w:eastAsia="Calibri"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shd w:fill="FFFF00" w:val="clear"/>
                <w:lang w:val="ru-RU" w:eastAsia="ru-RU" w:bidi="ru-RU"/>
              </w:rPr>
              <w:t>у (………</w:t>
            </w:r>
            <w:r>
              <w:rPr>
                <w:rStyle w:val="Style14"/>
                <w:rFonts w:eastAsia="Calibri"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shd w:fill="FFFF00" w:val="clear"/>
                <w:lang w:val="ru-RU" w:eastAsia="ru-RU" w:bidi="ru-RU"/>
              </w:rPr>
              <w:t>).</w:t>
            </w:r>
          </w:p>
        </w:tc>
      </w:tr>
      <w:tr>
        <w:trPr/>
        <w:tc>
          <w:tcPr>
            <w:tcW w:w="2669" w:type="dxa"/>
            <w:vMerge w:val="restart"/>
            <w:tcBorders>
              <w:top w:val="nil"/>
              <w:right w:val="nil"/>
            </w:tcBorders>
            <w:shd w:fill="auto" w:val="clear"/>
            <w:tcMar>
              <w:top w:w="55" w:type="dxa"/>
              <w:left w:w="55" w:type="dxa"/>
              <w:bottom w:w="55" w:type="dxa"/>
            </w:tcMar>
          </w:tcPr>
          <w:p>
            <w:pPr>
              <w:pStyle w:val="Normal"/>
              <w:spacing w:lineRule="auto" w:line="240" w:before="0" w:after="0"/>
              <w:jc w:val="left"/>
              <w:rPr>
                <w:rFonts w:ascii="Times New Roman" w:hAnsi="Times New Roman"/>
                <w:sz w:val="24"/>
                <w:szCs w:val="24"/>
              </w:rPr>
            </w:pPr>
            <w:r>
              <w:rPr>
                <w:rFonts w:ascii="Times New Roman" w:hAnsi="Times New Roman"/>
                <w:b w:val="false"/>
                <w:bCs w:val="false"/>
                <w:i w:val="false"/>
                <w:iCs w:val="false"/>
                <w:sz w:val="24"/>
                <w:szCs w:val="24"/>
              </w:rPr>
              <w:t>Решение о результатах рассмотрения акта контрольного мероприятия</w:t>
            </w:r>
          </w:p>
        </w:tc>
        <w:tc>
          <w:tcPr>
            <w:tcW w:w="6871" w:type="dxa"/>
            <w:tcBorders>
              <w:top w:val="nil"/>
            </w:tcBorders>
            <w:shd w:fill="auto" w:val="clear"/>
            <w:tcMar>
              <w:top w:w="55" w:type="dxa"/>
              <w:left w:w="55" w:type="dxa"/>
              <w:bottom w:w="55" w:type="dxa"/>
            </w:tcMar>
          </w:tcPr>
          <w:p>
            <w:pPr>
              <w:pStyle w:val="Normal"/>
              <w:widowControl/>
              <w:suppressAutoHyphens w:val="true"/>
              <w:bidi w:val="0"/>
              <w:spacing w:lineRule="auto" w:line="240" w:before="0" w:after="0"/>
              <w:jc w:val="both"/>
              <w:rPr>
                <w:sz w:val="20"/>
              </w:rPr>
            </w:pPr>
            <w:r>
              <w:rPr>
                <w:rFonts w:cs="Times New Roman" w:ascii="Times New Roman" w:hAnsi="Times New Roman"/>
                <w:b w:val="false"/>
                <w:bCs w:val="false"/>
                <w:i w:val="false"/>
                <w:iCs w:val="false"/>
                <w:sz w:val="24"/>
                <w:szCs w:val="24"/>
                <w:shd w:fill="auto" w:val="clear"/>
                <w:lang w:val="ru-RU" w:eastAsia="ru-RU"/>
              </w:rPr>
              <w:t xml:space="preserve">Выдать </w:t>
            </w:r>
            <w:r>
              <w:rPr>
                <w:rStyle w:val="Style11"/>
                <w:rFonts w:eastAsia="Times New Roman" w:cs="Times New Roman" w:ascii="Times New Roman" w:hAnsi="Times New Roman"/>
                <w:b w:val="false"/>
                <w:bCs w:val="false"/>
                <w:i w:val="false"/>
                <w:iCs w:val="false"/>
                <w:caps w:val="false"/>
                <w:smallCaps w:val="false"/>
                <w:color w:val="000000"/>
                <w:spacing w:val="7"/>
                <w:kern w:val="2"/>
                <w:sz w:val="24"/>
                <w:szCs w:val="24"/>
                <w:highlight w:val="white"/>
                <w:u w:val="none"/>
                <w:shd w:fill="auto" w:val="clear"/>
                <w:lang w:val="ru-RU" w:eastAsia="zh-CN"/>
              </w:rPr>
              <w:t>у</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FFFFFF" w:val="clear"/>
                <w:lang w:val="ru-RU" w:eastAsia="zh-CN"/>
              </w:rPr>
              <w:t xml:space="preserve">правлению </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auto" w:val="clear"/>
                <w:lang w:val="ru-RU" w:eastAsia="zh-CN"/>
              </w:rPr>
              <w:t xml:space="preserve">благоустройства и дорожной деятельности </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FFFFFF" w:val="clear"/>
                <w:lang w:val="ru-RU" w:eastAsia="zh-CN"/>
              </w:rPr>
              <w:t>администрации Богородского муниципального округа Нижегородской области п</w:t>
            </w:r>
            <w:r>
              <w:rPr>
                <w:rFonts w:cs="Times New Roman" w:ascii="Times New Roman" w:hAnsi="Times New Roman"/>
                <w:b w:val="false"/>
                <w:bCs w:val="false"/>
                <w:i w:val="false"/>
                <w:iCs w:val="false"/>
                <w:sz w:val="24"/>
                <w:szCs w:val="24"/>
                <w:shd w:fill="auto" w:val="clear"/>
                <w:lang w:val="ru-RU" w:eastAsia="ru-RU"/>
              </w:rPr>
              <w:t xml:space="preserve">редставление в целях </w:t>
            </w:r>
            <w:r>
              <w:rPr>
                <w:rStyle w:val="Style11"/>
                <w:rFonts w:eastAsia="Times New Roman" w:cs="Times New Roman" w:ascii="Times New Roman" w:hAnsi="Times New Roman"/>
                <w:b w:val="false"/>
                <w:bCs w:val="false"/>
                <w:i w:val="false"/>
                <w:iCs w:val="false"/>
                <w:caps w:val="false"/>
                <w:smallCaps w:val="false"/>
                <w:strike w:val="false"/>
                <w:dstrike w:val="false"/>
                <w:color w:val="00000A"/>
                <w:spacing w:val="0"/>
                <w:kern w:val="2"/>
                <w:sz w:val="24"/>
                <w:szCs w:val="24"/>
                <w:u w:val="none"/>
                <w:shd w:fill="auto" w:val="clear"/>
                <w:lang w:val="ru-RU" w:eastAsia="en-US"/>
              </w:rPr>
              <w:t xml:space="preserve">устранения выявленных нарушений и принятия мер по устранению причин и условий выявленных нарушений </w:t>
            </w:r>
            <w:r>
              <w:rPr>
                <w:rStyle w:val="Style11"/>
                <w:rFonts w:eastAsia="Times New Roman" w:cs="Times New Roman" w:ascii="Times New Roman" w:hAnsi="Times New Roman"/>
                <w:b w:val="false"/>
                <w:bCs w:val="false"/>
                <w:i w:val="false"/>
                <w:iCs w:val="false"/>
                <w:caps w:val="false"/>
                <w:smallCaps w:val="false"/>
                <w:strike w:val="false"/>
                <w:dstrike w:val="false"/>
                <w:color w:val="00000A"/>
                <w:spacing w:val="0"/>
                <w:kern w:val="2"/>
                <w:sz w:val="24"/>
                <w:szCs w:val="24"/>
                <w:u w:val="none"/>
                <w:shd w:fill="auto" w:val="clear"/>
                <w:lang w:val="ru-RU" w:eastAsia="en-US"/>
              </w:rPr>
              <w:t>по</w:t>
            </w:r>
            <w:r>
              <w:rPr>
                <w:rStyle w:val="Style11"/>
                <w:rFonts w:eastAsia="Times New Roman" w:cs="Times New Roman" w:ascii="Times New Roman" w:hAnsi="Times New Roman"/>
                <w:b w:val="false"/>
                <w:bCs w:val="false"/>
                <w:i w:val="false"/>
                <w:iCs w:val="false"/>
                <w:caps w:val="false"/>
                <w:smallCaps w:val="false"/>
                <w:strike w:val="false"/>
                <w:dstrike w:val="false"/>
                <w:color w:val="00000A"/>
                <w:spacing w:val="0"/>
                <w:kern w:val="2"/>
                <w:sz w:val="24"/>
                <w:szCs w:val="24"/>
                <w:u w:val="none"/>
                <w:shd w:fill="auto" w:val="clear"/>
                <w:lang w:val="ru-RU" w:eastAsia="en-US"/>
              </w:rPr>
              <w:t xml:space="preserve"> </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FFFFFF" w:val="clear"/>
                <w:lang w:val="ru-RU" w:eastAsia="en-US"/>
              </w:rPr>
              <w:t>исполнени</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FFFFFF" w:val="clear"/>
                <w:lang w:val="ru-RU" w:eastAsia="en-US"/>
              </w:rPr>
              <w:t>ю</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auto" w:val="clear"/>
                <w:lang w:val="ru-RU" w:eastAsia="en-US"/>
              </w:rPr>
              <w:t xml:space="preserve"> </w:t>
            </w:r>
            <w:r>
              <w:rPr>
                <w:rStyle w:val="Style11"/>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u w:val="none"/>
                <w:shd w:fill="FFFFFF" w:val="clear"/>
                <w:lang w:val="ru-RU" w:eastAsia="en-US"/>
              </w:rPr>
              <w:t>бюджетных полномочий по администрированию доходов местного бюджета.</w:t>
            </w:r>
          </w:p>
        </w:tc>
      </w:tr>
      <w:tr>
        <w:trPr/>
        <w:tc>
          <w:tcPr>
            <w:tcW w:w="2669" w:type="dxa"/>
            <w:vMerge w:val="continue"/>
            <w:tcBorders>
              <w:top w:val="nil"/>
              <w:right w:val="nil"/>
            </w:tcBorders>
            <w:shd w:fill="auto" w:val="clear"/>
            <w:tcMar>
              <w:top w:w="55" w:type="dxa"/>
              <w:left w:w="55" w:type="dxa"/>
              <w:bottom w:w="55" w:type="dxa"/>
            </w:tcMar>
          </w:tcPr>
          <w:p>
            <w:pPr>
              <w:pStyle w:val="Normal"/>
              <w:spacing w:lineRule="auto" w:line="240" w:before="0" w:after="0"/>
              <w:jc w:val="left"/>
              <w:rPr>
                <w:rFonts w:ascii="Times New Roman" w:hAnsi="Times New Roman"/>
                <w:b w:val="false"/>
                <w:bCs w:val="false"/>
                <w:i w:val="false"/>
                <w:i w:val="false"/>
                <w:iCs w:val="false"/>
                <w:sz w:val="24"/>
                <w:szCs w:val="24"/>
                <w:lang w:eastAsia="ru-RU"/>
              </w:rPr>
            </w:pPr>
            <w:r>
              <w:rPr>
                <w:rFonts w:ascii="Times New Roman" w:hAnsi="Times New Roman"/>
                <w:b w:val="false"/>
                <w:bCs w:val="false"/>
                <w:i w:val="false"/>
                <w:iCs w:val="false"/>
                <w:sz w:val="24"/>
                <w:szCs w:val="24"/>
                <w:lang w:eastAsia="ru-RU"/>
              </w:rPr>
            </w:r>
          </w:p>
        </w:tc>
        <w:tc>
          <w:tcPr>
            <w:tcW w:w="6871" w:type="dxa"/>
            <w:tcBorders>
              <w:top w:val="nil"/>
            </w:tcBorders>
            <w:shd w:fill="auto" w:val="clear"/>
            <w:tcMar>
              <w:top w:w="55" w:type="dxa"/>
              <w:left w:w="55" w:type="dxa"/>
              <w:bottom w:w="55" w:type="dxa"/>
            </w:tcMar>
          </w:tcPr>
          <w:p>
            <w:pPr>
              <w:pStyle w:val="Normal"/>
              <w:spacing w:lineRule="auto" w:line="240" w:before="0" w:after="0"/>
              <w:jc w:val="both"/>
              <w:rPr>
                <w:rFonts w:ascii="Times New Roman" w:hAnsi="Times New Roman"/>
                <w:sz w:val="24"/>
                <w:szCs w:val="24"/>
              </w:rPr>
            </w:pPr>
            <w:r>
              <w:rPr>
                <w:rFonts w:ascii="Times New Roman" w:hAnsi="Times New Roman"/>
                <w:b w:val="false"/>
                <w:bCs w:val="false"/>
                <w:i w:val="false"/>
                <w:iCs w:val="false"/>
                <w:sz w:val="24"/>
                <w:szCs w:val="24"/>
                <w:shd w:fill="auto" w:val="clear"/>
              </w:rPr>
              <w:t>Основания для направления информации по результатам данного контрольного мероприятия в правоохранительные органы, органы прокуратуры и иные государственные (муниципальные) органы отсутствуют.</w:t>
            </w:r>
          </w:p>
        </w:tc>
      </w:tr>
      <w:tr>
        <w:trPr/>
        <w:tc>
          <w:tcPr>
            <w:tcW w:w="2669" w:type="dxa"/>
            <w:vMerge w:val="continue"/>
            <w:tcBorders>
              <w:top w:val="nil"/>
              <w:right w:val="nil"/>
            </w:tcBorders>
            <w:shd w:fill="auto" w:val="clear"/>
            <w:tcMar>
              <w:top w:w="55" w:type="dxa"/>
              <w:left w:w="55" w:type="dxa"/>
              <w:bottom w:w="55" w:type="dxa"/>
            </w:tcMar>
          </w:tcPr>
          <w:p>
            <w:pPr>
              <w:pStyle w:val="Normal"/>
              <w:spacing w:lineRule="auto" w:line="240" w:before="0" w:after="0"/>
              <w:jc w:val="left"/>
              <w:rPr>
                <w:rFonts w:ascii="Times New Roman" w:hAnsi="Times New Roman"/>
                <w:b w:val="false"/>
                <w:bCs w:val="false"/>
                <w:i w:val="false"/>
                <w:i w:val="false"/>
                <w:iCs w:val="false"/>
                <w:sz w:val="24"/>
                <w:szCs w:val="24"/>
                <w:lang w:eastAsia="ru-RU"/>
              </w:rPr>
            </w:pPr>
            <w:r>
              <w:rPr>
                <w:rFonts w:ascii="Times New Roman" w:hAnsi="Times New Roman"/>
                <w:b w:val="false"/>
                <w:bCs w:val="false"/>
                <w:i w:val="false"/>
                <w:iCs w:val="false"/>
                <w:sz w:val="24"/>
                <w:szCs w:val="24"/>
                <w:lang w:eastAsia="ru-RU"/>
              </w:rPr>
            </w:r>
          </w:p>
        </w:tc>
        <w:tc>
          <w:tcPr>
            <w:tcW w:w="6871" w:type="dxa"/>
            <w:tcBorders>
              <w:top w:val="nil"/>
            </w:tcBorders>
            <w:shd w:fill="auto" w:val="clear"/>
            <w:tcMar>
              <w:top w:w="55" w:type="dxa"/>
              <w:left w:w="55" w:type="dxa"/>
              <w:bottom w:w="55" w:type="dxa"/>
            </w:tcMar>
          </w:tcPr>
          <w:p>
            <w:pPr>
              <w:pStyle w:val="Normal"/>
              <w:spacing w:lineRule="auto" w:line="240" w:before="0" w:after="0"/>
              <w:jc w:val="both"/>
              <w:rPr>
                <w:rFonts w:ascii="Times New Roman" w:hAnsi="Times New Roman"/>
                <w:sz w:val="24"/>
                <w:szCs w:val="24"/>
              </w:rPr>
            </w:pPr>
            <w:r>
              <w:rPr>
                <w:rFonts w:ascii="Times New Roman" w:hAnsi="Times New Roman"/>
                <w:b w:val="false"/>
                <w:bCs w:val="false"/>
                <w:i w:val="false"/>
                <w:iCs w:val="false"/>
                <w:sz w:val="24"/>
                <w:szCs w:val="24"/>
                <w:shd w:fill="auto" w:val="clear"/>
              </w:rPr>
              <w:t>Основания для назначения внеплановой выездной проверки (ревизии) отсутствуют.</w:t>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Tahoma">
    <w:charset w:val="cc"/>
    <w:family w:val="roman"/>
    <w:pitch w:val="variable"/>
  </w:font>
  <w:font w:name="Times New Roman">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6775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00000A"/>
      <w:kern w:val="0"/>
      <w:sz w:val="22"/>
      <w:szCs w:val="22"/>
      <w:lang w:val="ru-RU" w:eastAsia="en-US" w:bidi="ar-SA"/>
    </w:rPr>
  </w:style>
  <w:style w:type="paragraph" w:styleId="Heading1">
    <w:name w:val="Heading 1"/>
    <w:basedOn w:val="Style16"/>
    <w:qFormat/>
    <w:pPr/>
    <w:rPr/>
  </w:style>
  <w:style w:type="paragraph" w:styleId="Heading2">
    <w:name w:val="Heading 2"/>
    <w:basedOn w:val="Style16"/>
    <w:qFormat/>
    <w:pPr/>
    <w:rPr/>
  </w:style>
  <w:style w:type="paragraph" w:styleId="Heading3">
    <w:name w:val="Heading 3"/>
    <w:basedOn w:val="Style16"/>
    <w:qFormat/>
    <w:pPr/>
    <w:rPr/>
  </w:style>
  <w:style w:type="character" w:styleId="DefaultParagraphFont" w:default="1">
    <w:name w:val="Default Paragraph Font"/>
    <w:uiPriority w:val="1"/>
    <w:semiHidden/>
    <w:unhideWhenUsed/>
    <w:qFormat/>
    <w:rPr/>
  </w:style>
  <w:style w:type="character" w:styleId="Style11">
    <w:name w:val="Выделение"/>
    <w:qFormat/>
    <w:rPr>
      <w:i/>
      <w:iCs/>
    </w:rPr>
  </w:style>
  <w:style w:type="character" w:styleId="Style12">
    <w:name w:val="Выделение жирным"/>
    <w:qFormat/>
    <w:rPr>
      <w:b/>
      <w:bCs/>
    </w:rPr>
  </w:style>
  <w:style w:type="character" w:styleId="Emphasis">
    <w:name w:val="Emphasis"/>
    <w:qFormat/>
    <w:rPr>
      <w:i/>
      <w:iCs/>
    </w:rPr>
  </w:style>
  <w:style w:type="character" w:styleId="Style13">
    <w:name w:val="Маркеры"/>
    <w:qFormat/>
    <w:rPr>
      <w:rFonts w:ascii="OpenSymbol" w:hAnsi="OpenSymbol" w:eastAsia="OpenSymbol" w:cs="OpenSymbol"/>
    </w:rPr>
  </w:style>
  <w:style w:type="character" w:styleId="Style14">
    <w:name w:val="Основной шрифт абзаца"/>
    <w:qFormat/>
    <w:rPr/>
  </w:style>
  <w:style w:type="character" w:styleId="Style15">
    <w:name w:val="Символ нумерации"/>
    <w:qFormat/>
    <w:rPr/>
  </w:style>
  <w:style w:type="character" w:styleId="Hyperlink">
    <w:name w:val="Hyperlink"/>
    <w:rPr>
      <w:color w:val="000080"/>
      <w:u w:val="single"/>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11" w:customStyle="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w:basedOn w:val="Normal"/>
    <w:qFormat/>
    <w:rsid w:val="000b35d2"/>
    <w:pPr>
      <w:spacing w:lineRule="auto" w:line="240" w:beforeAutospacing="1" w:afterAutospacing="1"/>
    </w:pPr>
    <w:rPr>
      <w:rFonts w:ascii="Tahoma" w:hAnsi="Tahoma" w:eastAsia="Times New Roman" w:cs="Times New Roman"/>
      <w:sz w:val="20"/>
      <w:szCs w:val="20"/>
      <w:lang w:val="en-US"/>
    </w:rPr>
  </w:style>
  <w:style w:type="paragraph" w:styleId="ListParagraph">
    <w:name w:val="List Paragraph"/>
    <w:basedOn w:val="Normal"/>
    <w:uiPriority w:val="34"/>
    <w:qFormat/>
    <w:rsid w:val="00f67402"/>
    <w:pPr>
      <w:spacing w:before="0" w:after="200"/>
      <w:ind w:hanging="0" w:left="720"/>
      <w:contextualSpacing/>
    </w:pPr>
    <w:rPr/>
  </w:style>
  <w:style w:type="paragraph" w:styleId="2" w:customStyle="1">
    <w:name w:val="Знак Знак2 Знак"/>
    <w:basedOn w:val="Normal"/>
    <w:qFormat/>
    <w:rsid w:val="004416b3"/>
    <w:pPr>
      <w:spacing w:lineRule="auto" w:line="240" w:beforeAutospacing="1" w:afterAutospacing="1"/>
    </w:pPr>
    <w:rPr>
      <w:rFonts w:ascii="Tahoma" w:hAnsi="Tahoma" w:eastAsia="Times New Roman" w:cs="Times New Roman"/>
      <w:sz w:val="20"/>
      <w:szCs w:val="20"/>
      <w:lang w:val="en-US"/>
    </w:rPr>
  </w:style>
  <w:style w:type="paragraph" w:styleId="Style18">
    <w:name w:val="Содержимое таблицы"/>
    <w:basedOn w:val="Normal"/>
    <w:qFormat/>
    <w:pPr/>
    <w:rPr/>
  </w:style>
  <w:style w:type="paragraph" w:styleId="Style19">
    <w:name w:val="Заголовок таблицы"/>
    <w:basedOn w:val="Style18"/>
    <w:qFormat/>
    <w:pPr/>
    <w:rPr/>
  </w:style>
  <w:style w:type="paragraph" w:styleId="Style20">
    <w:name w:val="Блочная цитата"/>
    <w:basedOn w:val="Normal"/>
    <w:qFormat/>
    <w:pPr/>
    <w:rPr/>
  </w:style>
  <w:style w:type="paragraph" w:styleId="Title">
    <w:name w:val="Title"/>
    <w:basedOn w:val="Style16"/>
    <w:qFormat/>
    <w:pPr/>
    <w:rPr/>
  </w:style>
  <w:style w:type="paragraph" w:styleId="Subtitle">
    <w:name w:val="Subtitle"/>
    <w:basedOn w:val="Style16"/>
    <w:qFormat/>
    <w:pPr/>
    <w:rPr/>
  </w:style>
  <w:style w:type="paragraph" w:styleId="Style21">
    <w:name w:val="Обычный"/>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3">
    <w:name w:val="Table Grid"/>
    <w:basedOn w:val="a1"/>
    <w:uiPriority w:val="59"/>
    <w:rsid w:val="00025f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28C01-5FDC-4F4F-9B4D-7746DDA58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Application>LibreOffice/7.6.0.3$Windows_X86_64 LibreOffice_project/69edd8b8ebc41d00b4de3915dc82f8f0fc3b6265</Application>
  <AppVersion>15.0000</AppVersion>
  <Pages>2</Pages>
  <Words>317</Words>
  <Characters>2207</Characters>
  <CharactersWithSpaces>2567</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2015-04-06T08:02:00Z</dcterms:created>
  <dc:creator>user</dc:creator>
  <dc:description/>
  <dc:language>ru-RU</dc:language>
  <cp:lastModifiedBy/>
  <dcterms:modified xsi:type="dcterms:W3CDTF">2026-06-26T09:23:13Z</dcterms:modified>
  <cp:revision>108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